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u w:val="single"/>
        </w:rPr>
      </w:pPr>
      <w:r w:rsidDel="00000000" w:rsidR="00000000" w:rsidRPr="00000000">
        <w:rPr>
          <w:b w:val="1"/>
          <w:sz w:val="18"/>
          <w:szCs w:val="18"/>
          <w:u w:val="single"/>
          <w:rtl w:val="0"/>
        </w:rPr>
        <w:t xml:space="preserve">TUC Biography </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ind w:left="0" w:firstLine="0"/>
        <w:rPr>
          <w:sz w:val="18"/>
          <w:szCs w:val="18"/>
          <w:highlight w:val="white"/>
        </w:rPr>
      </w:pPr>
      <w:r w:rsidDel="00000000" w:rsidR="00000000" w:rsidRPr="00000000">
        <w:rPr>
          <w:sz w:val="18"/>
          <w:szCs w:val="18"/>
          <w:rtl w:val="0"/>
        </w:rPr>
        <w:t xml:space="preserve">Having never picked up an instrument or sang out loud before, lead singer Kyle Morris and guitarist Cole Male, were the unlikeliest of candidates to lead an alt rock band in the unlikeliest of places, Fort Worth, Texas. After bonding over Green Day’s Basket Case, Guitarist Cole and lead singer Kyle had an epiphany that making music and entertaining people was their true calling and began building the foundation for their band, The Unlikely Candidates. They quickly got to work and dedicated their time to exponentially growing their skills as musicians, finding more band members and booking shows, which ultimately resulted in them building a niche for Alt-rock in Fort Worth. Following the release of their first single “Follow My Feet”, the band caught the attention of  Atlantic Records and shortly started touring. Since then, they have gone on tour with</w:t>
      </w:r>
      <w:r w:rsidDel="00000000" w:rsidR="00000000" w:rsidRPr="00000000">
        <w:rPr>
          <w:sz w:val="18"/>
          <w:szCs w:val="18"/>
          <w:highlight w:val="white"/>
          <w:rtl w:val="0"/>
        </w:rPr>
        <w:t xml:space="preserve"> Fall Out Boy, Sublime with Rome, The Offspring, 311, and The Dirty Heads; with whom they collaborated on the single “Celebrate”. Celebrate went on to be The Dirty Heads third highest charting single, at 12 on the Billboard Alternative charts. </w:t>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ind w:left="0" w:firstLine="0"/>
        <w:rPr>
          <w:sz w:val="18"/>
          <w:szCs w:val="18"/>
        </w:rPr>
      </w:pPr>
      <w:r w:rsidDel="00000000" w:rsidR="00000000" w:rsidRPr="00000000">
        <w:rPr>
          <w:sz w:val="18"/>
          <w:szCs w:val="18"/>
          <w:rtl w:val="0"/>
        </w:rPr>
        <w:t xml:space="preserve">Before you knew it the bands hard work paid off as their hit single Novocaine rose to the #1 spot on the Alt-rock charts in 2020,  amassing over 250 million streams and 40 million views on Youtube, making it the 6th most viewed Alternative video on Vevo US. However, the band's momentum and opportunity would be snatched away by the covid-19 pandemic. The band however showed their tenacity by using the pandemic to their advantage in order to work on their first debut LP  “Panther Island” set to release in 2022. Determined to stay on top, Morris even recorded their “High Low” single in his apartment closet. Having been Inspired by The Strokes, Gorillaz, and Danger Mouse, The Unlikely Candidates' sound is eclectic in a way that no two songs sound alike. Despite picking up music late on and overcoming countless obstacles, the band has shown their tenacity and are carving a name for themselves in the industry. Currently the band is signed to Another Century, a subsidiary of Sony Music.</w:t>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highlight w:val="yellow"/>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highlight w:val="yellow"/>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